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4B" w:rsidRPr="00AD0B09" w:rsidRDefault="000279B0" w:rsidP="00AD0B09">
      <w:pPr>
        <w:rPr>
          <w:szCs w:val="36"/>
        </w:rPr>
      </w:pPr>
      <w:bookmarkStart w:id="0" w:name="_GoBack"/>
      <w:bookmarkEnd w:id="0"/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-624840</wp:posOffset>
                </wp:positionV>
                <wp:extent cx="6038850" cy="70961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09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C91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Dear 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First / Last Name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,</w:t>
                            </w:r>
                          </w:p>
                          <w:p w:rsidR="00257C91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</w:p>
                          <w:p w:rsidR="00257C91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I am a Chartered Speaker of the American Financial Education Alliance, a National non-profit organization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. We provide corporations and organizations across the country with financial education through seminars and w</w:t>
                            </w:r>
                            <w:r w:rsidR="00F8330B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orkshops. We offer these workshops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at no charge to the com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pany or the attendees. AFEA 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has been committed to helping organizations and their employees evaluate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their financial situations 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by providing them 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with 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the tools necessary to make good financial decisions.</w:t>
                            </w:r>
                          </w:p>
                          <w:p w:rsidR="00257C91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</w:p>
                          <w:p w:rsidR="00257C91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We find that working with local businesses, is the most advantageous way to educate the community.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In many of the companies AFEA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has teamed with, the Human Resource departments have limited internal training assets to meet IRS Code 404(c) requirements.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AFEA 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is able to accommodate company financial training obligations with our team of experts. Our speakers 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help workshop 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attendees discover strategies to manage and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improve cash flow, design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budget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s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, address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investment and insurance issues and many other aspects of their finances.</w:t>
                            </w:r>
                          </w:p>
                          <w:p w:rsidR="00257C91" w:rsidRPr="00D716F5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</w:p>
                          <w:p w:rsidR="00257C91" w:rsidRPr="00D716F5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We teach numerous financial related classes to:</w:t>
                            </w:r>
                          </w:p>
                          <w:p w:rsidR="00257C91" w:rsidRPr="00D716F5" w:rsidRDefault="00257C91" w:rsidP="00257C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Eliminat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e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financial illiteracy</w:t>
                            </w:r>
                          </w:p>
                          <w:p w:rsidR="00257C91" w:rsidRPr="00D716F5" w:rsidRDefault="00257C91" w:rsidP="00257C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Enlighten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the public through financial education</w:t>
                            </w:r>
                          </w:p>
                          <w:p w:rsidR="00257C91" w:rsidRPr="00D716F5" w:rsidRDefault="00257C91" w:rsidP="00257C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Empower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all individuals to take charge of their finances</w:t>
                            </w:r>
                          </w:p>
                          <w:p w:rsidR="00257C91" w:rsidRPr="00D716F5" w:rsidRDefault="00257C91" w:rsidP="00257C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Embrac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e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our communities by building relationships through trust, integrity and public service</w:t>
                            </w:r>
                          </w:p>
                          <w:p w:rsidR="00257C91" w:rsidRPr="00D716F5" w:rsidRDefault="00257C91" w:rsidP="00257C91">
                            <w:pP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</w:p>
                          <w:p w:rsidR="00257C91" w:rsidRPr="00D716F5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You can see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a list of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companies we’ve teamed with as well as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dozens of testimonials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on our website at </w:t>
                            </w:r>
                            <w:hyperlink r:id="rId8" w:history="1">
                              <w:r w:rsidRPr="00225357">
                                <w:rPr>
                                  <w:rStyle w:val="Hyperlink"/>
                                  <w:rFonts w:eastAsia="MS Mincho"/>
                                  <w:i/>
                                  <w:iCs/>
                                  <w:sz w:val="24"/>
                                  <w:lang w:eastAsia="ja-JP"/>
                                </w:rPr>
                                <w:t>www.myafea.org</w:t>
                              </w:r>
                            </w:hyperlink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, if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you’d like to verify our past performanc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e. Additionally, my biography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is attached.</w:t>
                            </w:r>
                          </w:p>
                          <w:p w:rsidR="00257C91" w:rsidRPr="00D716F5" w:rsidRDefault="00257C91" w:rsidP="00257C91">
                            <w:pPr>
                              <w:ind w:left="720"/>
                              <w:rPr>
                                <w:rFonts w:ascii="Verdana" w:eastAsia="MS Mincho" w:hAnsi="Verdana"/>
                                <w:color w:val="000000"/>
                                <w:sz w:val="24"/>
                                <w:lang w:eastAsia="ja-JP"/>
                              </w:rPr>
                            </w:pPr>
                          </w:p>
                          <w:p w:rsidR="00257C91" w:rsidRPr="00D716F5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I would 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appreciate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the opportunity to speak with you in greater detai</w:t>
                            </w:r>
                            <w:r w:rsidR="00767F06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l about the educational workshops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we offer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, and how these classes benefit organizations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. 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The appointment will not last more than 15 minutes. Contact my office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at your earliest convenience, or drop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me an email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and I’ll 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call you</w:t>
                            </w:r>
                            <w:r w:rsidRPr="00D716F5"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to schedule an appointment</w:t>
                            </w: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.</w:t>
                            </w:r>
                          </w:p>
                          <w:p w:rsidR="00257C91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                                                    </w:t>
                            </w:r>
                          </w:p>
                          <w:p w:rsidR="00257C91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>Sincerely,</w:t>
                            </w:r>
                          </w:p>
                          <w:p w:rsidR="00257C91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</w:p>
                          <w:p w:rsidR="00257C91" w:rsidRDefault="00257C91" w:rsidP="00257C91">
                            <w:pPr>
                              <w:ind w:left="720"/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eastAsia="MS Mincho"/>
                                <w:i/>
                                <w:iCs/>
                                <w:color w:val="000000"/>
                                <w:sz w:val="24"/>
                                <w:lang w:eastAsia="ja-JP"/>
                              </w:rPr>
                              <w:t xml:space="preserve">                 </w:t>
                            </w:r>
                          </w:p>
                          <w:p w:rsidR="00F8330B" w:rsidRDefault="00257C91" w:rsidP="00257C91">
                            <w:r>
                              <w:tab/>
                            </w:r>
                          </w:p>
                          <w:p w:rsidR="00A9523E" w:rsidRDefault="00257C91" w:rsidP="00F8330B">
                            <w:pPr>
                              <w:ind w:firstLine="720"/>
                              <w:rPr>
                                <w:sz w:val="24"/>
                              </w:rPr>
                            </w:pPr>
                            <w:r w:rsidRPr="00F8330B">
                              <w:rPr>
                                <w:sz w:val="24"/>
                              </w:rPr>
                              <w:t>Rick M</w:t>
                            </w:r>
                            <w:r w:rsidR="00F8330B">
                              <w:rPr>
                                <w:sz w:val="24"/>
                              </w:rPr>
                              <w:t>cClanahan – Chartered Speaker</w:t>
                            </w:r>
                          </w:p>
                          <w:p w:rsidR="00F8330B" w:rsidRPr="00F8330B" w:rsidRDefault="00F8330B" w:rsidP="00257C9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  <w:t>American Financial Education Alliance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-49.2pt;width:475.5pt;height:5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GftQIAALo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jzDiJMOWvRIR43uxIhmpjpDr1JweujBTY9wDF22TFV/L8qvCnGxagjf0lspxdBQUkF2vrnpnl2d&#10;cJQB2QwfRAVhyE4LCzTWsjOlg2IgQIcuPZ06Y1Ip4TDyZnE8B1MJtoWXRH4wtzFIerzeS6XfUdEh&#10;s8iwhNZbeLK/V9qkQ9Kji4nGRcHa1ra/5RcH4DidQHC4amwmDdvNH4mXrON1HDphEK2d0Mtz57ZY&#10;hU5U+It5PstXq9z/aeL6YdqwqqLchDkqyw//rHMHjU+aOGlLiZZVBs6kpOR2s2ol2hNQdmG/Q0HO&#10;3NzLNGwRgMsLSn4QendB4hRRvHDCIpw7ycKLHc9P7pLIC5MwLy4p3TNO/50SGjKczKGPls5vuXn2&#10;e82NpB3TMDta1mU4PjmR1GhwzSvbWk1YO63PSmHSfy4FtPvYaKtYI9JJrnrcjIBiZLwR1RNoVwpQ&#10;FqgQBh4sGiG/YzTA8Miw+rYjkmLUvueg/8QPQzNt7CacLwLYyHPL5txCeAlQGdYYTcuVnibUrpds&#10;20Ck6cVxcQtvpmZWzc9ZHV4aDAhL6jDMzAQ631uv55G7/AUAAP//AwBQSwMEFAAGAAgAAAAhANzC&#10;bvbeAAAACgEAAA8AAABkcnMvZG93bnJldi54bWxMj81OwzAQhO9IfQdrkbi1diBFTRqnqkBcQZQf&#10;qTc33iYR8TqK3Sa8PdtTOe7MaPabYjO5TpxxCK0nDclCgUCqvG2p1vD58TJfgQjRkDWdJ9TwiwE2&#10;5eymMLn1I73jeRdrwSUUcqOhibHPpQxVg86Ehe+R2Dv6wZnI51BLO5iRy10n75V6lM60xB8a0+NT&#10;g9XP7uQ0fL0e99+pequf3bIf/aQkuUxqfXc7bdcgIk7xGoYLPqNDyUwHfyIbRKfhgZdEDfNslYJg&#10;P1umrBw4qJIsAVkW8v+E8g8AAP//AwBQSwECLQAUAAYACAAAACEAtoM4kv4AAADhAQAAEwAAAAAA&#10;AAAAAAAAAAAAAAAAW0NvbnRlbnRfVHlwZXNdLnhtbFBLAQItABQABgAIAAAAIQA4/SH/1gAAAJQB&#10;AAALAAAAAAAAAAAAAAAAAC8BAABfcmVscy8ucmVsc1BLAQItABQABgAIAAAAIQCMOlGftQIAALoF&#10;AAAOAAAAAAAAAAAAAAAAAC4CAABkcnMvZTJvRG9jLnhtbFBLAQItABQABgAIAAAAIQDcwm723gAA&#10;AAoBAAAPAAAAAAAAAAAAAAAAAA8FAABkcnMvZG93bnJldi54bWxQSwUGAAAAAAQABADzAAAAGgYA&#10;AAAA&#10;" filled="f" stroked="f">
                <v:textbox>
                  <w:txbxContent>
                    <w:p w:rsidR="00257C91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Dear 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First / Last Name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,</w:t>
                      </w:r>
                    </w:p>
                    <w:p w:rsidR="00257C91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</w:p>
                    <w:p w:rsidR="00257C91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I am a Chartered Speaker of the American Financial Education Alliance, a National non-profit organization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. We provide corporations and organizations across the country with financial education through seminars and w</w:t>
                      </w:r>
                      <w:r w:rsidR="00F8330B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orkshops. We offer these workshops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at no charge to the com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pany or the attendees. AFEA 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has been committed to helping organizations and their employees evaluate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their financial situations 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by providing them 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with 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the tools necessary to make good financial decisions.</w:t>
                      </w:r>
                    </w:p>
                    <w:p w:rsidR="00257C91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</w:p>
                    <w:p w:rsidR="00257C91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We find that working with local businesses, is the most advantageous way to educate the community.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In many of the companies AFEA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has teamed with, the Human Resource departments have limited internal training assets to meet IRS Code 404(c) requirements.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AFEA 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is able to accommodate company financial training obligations with our team of experts. Our speakers 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help workshop 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attendees discover strategies to manage and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improve cash flow, design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budget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s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, address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investment and insurance issues and many other aspects of their finances.</w:t>
                      </w:r>
                    </w:p>
                    <w:p w:rsidR="00257C91" w:rsidRPr="00D716F5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</w:p>
                    <w:p w:rsidR="00257C91" w:rsidRPr="00D716F5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We teach numerous financial related classes to:</w:t>
                      </w:r>
                    </w:p>
                    <w:p w:rsidR="00257C91" w:rsidRPr="00D716F5" w:rsidRDefault="00257C91" w:rsidP="00257C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Eliminat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e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financial illiteracy</w:t>
                      </w:r>
                    </w:p>
                    <w:p w:rsidR="00257C91" w:rsidRPr="00D716F5" w:rsidRDefault="00257C91" w:rsidP="00257C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Enlighten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the public through financial education</w:t>
                      </w:r>
                    </w:p>
                    <w:p w:rsidR="00257C91" w:rsidRPr="00D716F5" w:rsidRDefault="00257C91" w:rsidP="00257C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Empower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all individuals to take charge of their finances</w:t>
                      </w:r>
                    </w:p>
                    <w:p w:rsidR="00257C91" w:rsidRPr="00D716F5" w:rsidRDefault="00257C91" w:rsidP="00257C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Embrac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e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our communities by building relationships through trust, integrity and public service</w:t>
                      </w:r>
                    </w:p>
                    <w:p w:rsidR="00257C91" w:rsidRPr="00D716F5" w:rsidRDefault="00257C91" w:rsidP="00257C91">
                      <w:pP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</w:p>
                    <w:p w:rsidR="00257C91" w:rsidRPr="00D716F5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You can see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a list of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companies we’ve teamed with as well as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dozens of testimonials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on our website at </w:t>
                      </w:r>
                      <w:hyperlink r:id="rId9" w:history="1">
                        <w:r w:rsidRPr="00225357">
                          <w:rPr>
                            <w:rStyle w:val="Hyperlink"/>
                            <w:rFonts w:eastAsia="MS Mincho"/>
                            <w:i/>
                            <w:iCs/>
                            <w:sz w:val="24"/>
                            <w:lang w:eastAsia="ja-JP"/>
                          </w:rPr>
                          <w:t>www.myafea.org</w:t>
                        </w:r>
                      </w:hyperlink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, if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you’d like to verify our past performanc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e. Additionally, my biography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is attached.</w:t>
                      </w:r>
                    </w:p>
                    <w:p w:rsidR="00257C91" w:rsidRPr="00D716F5" w:rsidRDefault="00257C91" w:rsidP="00257C91">
                      <w:pPr>
                        <w:ind w:left="720"/>
                        <w:rPr>
                          <w:rFonts w:ascii="Verdana" w:eastAsia="MS Mincho" w:hAnsi="Verdana"/>
                          <w:color w:val="000000"/>
                          <w:sz w:val="24"/>
                          <w:lang w:eastAsia="ja-JP"/>
                        </w:rPr>
                      </w:pPr>
                    </w:p>
                    <w:p w:rsidR="00257C91" w:rsidRPr="00D716F5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I would 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appreciate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the opportunity to speak with you in greater detai</w:t>
                      </w:r>
                      <w:r w:rsidR="00767F06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l about the educational workshops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we offer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, and how these classes benefit organizations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. 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The appointment will not last more than 15 minutes. Contact my office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at your earliest convenience, or drop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me an email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and I’ll 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call you</w:t>
                      </w:r>
                      <w:r w:rsidRPr="00D716F5"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to schedule an appointment</w:t>
                      </w: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.</w:t>
                      </w:r>
                    </w:p>
                    <w:p w:rsidR="00257C91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                                                    </w:t>
                      </w:r>
                    </w:p>
                    <w:p w:rsidR="00257C91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>Sincerely,</w:t>
                      </w:r>
                    </w:p>
                    <w:p w:rsidR="00257C91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</w:p>
                    <w:p w:rsidR="00257C91" w:rsidRDefault="00257C91" w:rsidP="00257C91">
                      <w:pPr>
                        <w:ind w:left="720"/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</w:pPr>
                      <w:r>
                        <w:rPr>
                          <w:rFonts w:eastAsia="MS Mincho"/>
                          <w:i/>
                          <w:iCs/>
                          <w:color w:val="000000"/>
                          <w:sz w:val="24"/>
                          <w:lang w:eastAsia="ja-JP"/>
                        </w:rPr>
                        <w:t xml:space="preserve">                 </w:t>
                      </w:r>
                    </w:p>
                    <w:p w:rsidR="00F8330B" w:rsidRDefault="00257C91" w:rsidP="00257C91">
                      <w:r>
                        <w:tab/>
                      </w:r>
                    </w:p>
                    <w:p w:rsidR="00A9523E" w:rsidRDefault="00257C91" w:rsidP="00F8330B">
                      <w:pPr>
                        <w:ind w:firstLine="720"/>
                        <w:rPr>
                          <w:sz w:val="24"/>
                        </w:rPr>
                      </w:pPr>
                      <w:r w:rsidRPr="00F8330B">
                        <w:rPr>
                          <w:sz w:val="24"/>
                        </w:rPr>
                        <w:t>Rick M</w:t>
                      </w:r>
                      <w:r w:rsidR="00F8330B">
                        <w:rPr>
                          <w:sz w:val="24"/>
                        </w:rPr>
                        <w:t>cClanahan – Chartered Speaker</w:t>
                      </w:r>
                    </w:p>
                    <w:p w:rsidR="00F8330B" w:rsidRPr="00F8330B" w:rsidRDefault="00F8330B" w:rsidP="00257C9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  <w:t>American Financial Education Alliance</w:t>
                      </w:r>
                    </w:p>
                  </w:txbxContent>
                </v:textbox>
              </v:shape>
            </w:pict>
          </mc:Fallback>
        </mc:AlternateContent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 w:rsidR="00E0410E">
        <w:rPr>
          <w:szCs w:val="36"/>
        </w:rPr>
        <w:br/>
      </w:r>
      <w:r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4987290</wp:posOffset>
                </wp:positionV>
                <wp:extent cx="1123950" cy="1104900"/>
                <wp:effectExtent l="0" t="1905" r="381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5D0" w:rsidRDefault="00EF35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57.45pt;margin-top:392.7pt;width:88.5pt;height:8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t/uAIAAME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bV6TudgNNjB25mgGPosmOquwdZfNdIyGVNxYbdKSX7mtESsgvtTf/s6oij&#10;Lci6/yRLCEO3RjqgoVKtLR0UAwE6dOn52BmbSmFDhtF1PAFTAbYwDEgcuN75NDlc75Q2H5hskV2k&#10;WEHrHTzdPWhj06HJwcVGEzLnTePa34iLA3AcTyA4XLU2m4br5kscxKv5ak48Ek1XHgmyzLvLl8Sb&#10;5uFskl1ny2UW/rJxQ5LUvCyZsGEOygrJn3Vur/FRE0dtadnw0sLZlLTarJeNQjsKys7d54oOlpOb&#10;f5mGKwJweUUpjEhwH8VePp3PPJKTiRfPgrkXhPF9PIVSkyy/pPTABft3SqhPcTyJJqOaTkm/4ha4&#10;7y03mrTcwOxoeJvi+dGJJlaDK1G61hrKm3F9Vgqb/qkU0O5Do51irUhHuZphPbin4eRs1byW5TNI&#10;WEkQGIgR5h4saql+YtTDDEmx/rGlimHUfBTwDOKQEDt03IZMZhFs1LllfW6hogCoFBuMxuXSjINq&#10;2ym+qSHS+PCEvIOnU3En6lNW+wcHc8Jx2880O4jO987rNHkXvwEAAP//AwBQSwMEFAAGAAgAAAAh&#10;AFDyXebeAAAACwEAAA8AAABkcnMvZG93bnJldi54bWxMj01PwzAMhu9I/IfISNxYUtRCU5pOCMQV&#10;xIBJu2Wt11Y0TtVka/n3mBO7+ePR68flenGDOOEUek8GkpUCgVT7pqfWwOfHy00OIkRLjR08oYEf&#10;DLCuLi9KWzR+pnc8bWIrOIRCYQ10MY6FlKHu0Nmw8iMS7w5+cjZyO7WymezM4W6Qt0rdSWd74gud&#10;HfGpw/p7c3QGvl4Pu22q3tpnl42zX5Qkp6Ux11fL4wOIiEv8h+FPn9WhYqe9P1ITxGDgPkk1o1zk&#10;WQqCiVwnPNkb0JlOQValPP+h+gUAAP//AwBQSwECLQAUAAYACAAAACEAtoM4kv4AAADhAQAAEwAA&#10;AAAAAAAAAAAAAAAAAAAAW0NvbnRlbnRfVHlwZXNdLnhtbFBLAQItABQABgAIAAAAIQA4/SH/1gAA&#10;AJQBAAALAAAAAAAAAAAAAAAAAC8BAABfcmVscy8ucmVsc1BLAQItABQABgAIAAAAIQAF6Ht/uAIA&#10;AMEFAAAOAAAAAAAAAAAAAAAAAC4CAABkcnMvZTJvRG9jLnhtbFBLAQItABQABgAIAAAAIQBQ8l3m&#10;3gAAAAsBAAAPAAAAAAAAAAAAAAAAABIFAABkcnMvZG93bnJldi54bWxQSwUGAAAAAAQABADzAAAA&#10;HQYAAAAA&#10;" filled="f" stroked="f">
                <v:textbox>
                  <w:txbxContent>
                    <w:p w:rsidR="00EF35D0" w:rsidRDefault="00EF35D0"/>
                  </w:txbxContent>
                </v:textbox>
              </v:shape>
            </w:pict>
          </mc:Fallback>
        </mc:AlternateContent>
      </w:r>
    </w:p>
    <w:sectPr w:rsidR="00013B4B" w:rsidRPr="00AD0B09" w:rsidSect="00AD0B09">
      <w:headerReference w:type="default" r:id="rId10"/>
      <w:footerReference w:type="default" r:id="rId11"/>
      <w:pgSz w:w="12240" w:h="15840"/>
      <w:pgMar w:top="1152" w:right="1440" w:bottom="1152" w:left="1440" w:header="1152" w:footer="864" w:gutter="0"/>
      <w:pgBorders w:zOrder="back" w:offsetFrom="page">
        <w:top w:val="twistedLines1" w:sz="30" w:space="24" w:color="92D050"/>
        <w:left w:val="twistedLines1" w:sz="30" w:space="24" w:color="92D050"/>
        <w:bottom w:val="twistedLines1" w:sz="30" w:space="24" w:color="92D050"/>
        <w:right w:val="twistedLines1" w:sz="30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ED" w:rsidRDefault="001342ED" w:rsidP="00520594">
      <w:r>
        <w:separator/>
      </w:r>
    </w:p>
  </w:endnote>
  <w:endnote w:type="continuationSeparator" w:id="0">
    <w:p w:rsidR="001342ED" w:rsidRDefault="001342ED" w:rsidP="0052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594" w:rsidRDefault="00257C91" w:rsidP="00257C91">
    <w:pPr>
      <w:pStyle w:val="Footer"/>
      <w:jc w:val="center"/>
    </w:pPr>
    <w:r>
      <w:rPr>
        <w:sz w:val="16"/>
        <w:szCs w:val="16"/>
      </w:rPr>
      <w:t>9303 Monroe Rd. STE. C, Charlotte, NC 28270</w:t>
    </w:r>
    <w:r w:rsidR="00F8330B">
      <w:rPr>
        <w:sz w:val="16"/>
        <w:szCs w:val="16"/>
      </w:rPr>
      <w:t xml:space="preserve"> / 1- 888-466-3995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ED" w:rsidRDefault="001342ED" w:rsidP="00520594">
      <w:r>
        <w:separator/>
      </w:r>
    </w:p>
  </w:footnote>
  <w:footnote w:type="continuationSeparator" w:id="0">
    <w:p w:rsidR="001342ED" w:rsidRDefault="001342ED" w:rsidP="0052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85" w:rsidRDefault="000279B0" w:rsidP="00AD0B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76835</wp:posOffset>
              </wp:positionH>
              <wp:positionV relativeFrom="paragraph">
                <wp:posOffset>-102870</wp:posOffset>
              </wp:positionV>
              <wp:extent cx="6123940" cy="1657350"/>
              <wp:effectExtent l="63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3940" cy="165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5E85" w:rsidRDefault="00345E85" w:rsidP="00F8330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819650" cy="1225682"/>
                                <wp:effectExtent l="19050" t="0" r="0" b="0"/>
                                <wp:docPr id="12" name="Picture 1" descr="AFEA logo full color no shad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EA logo full color no shade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45311" cy="12322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.05pt;margin-top:-8.1pt;width:482.2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RK8tgIAALo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Rr&#10;6B1GgvbQoke2N+hO7hGx1RkHnYHTwwBuZg/H1tNmqod7WX3TSMhlS8WG3Solx5bRGtiF9qZ/cXXC&#10;0RZkPX6UNYShWyMd0L5RvQWEYiBAhy49nTpjqVRwmITRdUrAVIEtTOLZdex659PseH1Q2rxnskd2&#10;kWMFrXfwdHevjaVDs6OLjSZkybvOtb8Tzw7AcTqB4HDV2iwN182faZCu5qs58UiUrDwSFIV3Wy6J&#10;l5ThLC6ui+WyCH/ZuCHJWl7XTNgwR2WF5M86d9D4pImTtrTseG3hLCWtNutlp9COgrJL97mig+Xs&#10;5j+n4YoAubxIKYxIcBelXpnMZx4pSeyls2DuBWF6lyYBSUlRPk/pngv27ymhMcdpHMWTms6kX+QW&#10;uO91bjTruYHZ0fE+x/OTE82sBleidq01lHfT+qIUlv65FNDuY6OdYq1IJ7ma/XoPKFbGa1k/gXaV&#10;BGWBCmHgwaKV6gdGIwyPHOvvW6oYRt0HAfpPQ2LFatyGxLMINurSsr60UFEBVI4NRtNyaaYJtR0U&#10;37QQaXpxQt7Cm2m4U/OZ1eGlwYBwSR2GmZ1Al3vndR65i98AAAD//wMAUEsDBBQABgAIAAAAIQAh&#10;9ycL3gAAAAoBAAAPAAAAZHJzL2Rvd25yZXYueG1sTI/BTsMwEETvSPyDtUjcWjtRGtoQp0IgriAK&#10;rcTNjbdJRLyOYrcJf89yguNon2beltvZ9eKCY+g8aUiWCgRS7W1HjYaP9+fFGkSIhqzpPaGGbwyw&#10;ra6vSlNYP9EbXnaxEVxCoTAa2hiHQspQt+hMWPoBiW8nPzoTOY6NtKOZuNz1MlUql850xAutGfCx&#10;xfprd3Ya9i+nz0OmXpsntxomPytJbiO1vr2ZH+5BRJzjHwy/+qwOFTsd/ZlsED3nNGFSwyLJUxAM&#10;bO7yFYijhjTL1iCrUv5/ofoBAAD//wMAUEsBAi0AFAAGAAgAAAAhALaDOJL+AAAA4QEAABMAAAAA&#10;AAAAAAAAAAAAAAAAAFtDb250ZW50X1R5cGVzXS54bWxQSwECLQAUAAYACAAAACEAOP0h/9YAAACU&#10;AQAACwAAAAAAAAAAAAAAAAAvAQAAX3JlbHMvLnJlbHNQSwECLQAUAAYACAAAACEAO+kSvLYCAAC6&#10;BQAADgAAAAAAAAAAAAAAAAAuAgAAZHJzL2Uyb0RvYy54bWxQSwECLQAUAAYACAAAACEAIfcnC94A&#10;AAAKAQAADwAAAAAAAAAAAAAAAAAQBQAAZHJzL2Rvd25yZXYueG1sUEsFBgAAAAAEAAQA8wAAABsG&#10;AAAAAA==&#10;" filled="f" stroked="f">
              <v:textbox>
                <w:txbxContent>
                  <w:p w:rsidR="00345E85" w:rsidRDefault="00345E85" w:rsidP="00F8330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819650" cy="1225682"/>
                          <wp:effectExtent l="19050" t="0" r="0" b="0"/>
                          <wp:docPr id="12" name="Picture 1" descr="AFEA logo full color no shad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EA logo full color no shade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45311" cy="12322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45E85" w:rsidRDefault="00345E85" w:rsidP="00AD0B09">
    <w:pPr>
      <w:pStyle w:val="Header"/>
    </w:pPr>
  </w:p>
  <w:p w:rsidR="00345E85" w:rsidRDefault="00345E85" w:rsidP="00AD0B09">
    <w:pPr>
      <w:pStyle w:val="Header"/>
    </w:pPr>
  </w:p>
  <w:p w:rsidR="00345E85" w:rsidRDefault="00345E85" w:rsidP="00AD0B09">
    <w:pPr>
      <w:pStyle w:val="Header"/>
    </w:pPr>
  </w:p>
  <w:p w:rsidR="00345E85" w:rsidRDefault="00345E85" w:rsidP="00AD0B09">
    <w:pPr>
      <w:pStyle w:val="Header"/>
    </w:pPr>
  </w:p>
  <w:p w:rsidR="00345E85" w:rsidRDefault="00345E85" w:rsidP="00AD0B09">
    <w:pPr>
      <w:pStyle w:val="Header"/>
    </w:pPr>
  </w:p>
  <w:p w:rsidR="00345E85" w:rsidRDefault="00345E85" w:rsidP="00AD0B09">
    <w:pPr>
      <w:pStyle w:val="Header"/>
    </w:pPr>
  </w:p>
  <w:p w:rsidR="00747FE4" w:rsidRPr="00AD0B09" w:rsidRDefault="00AD0B09" w:rsidP="00AD0B09">
    <w:pPr>
      <w:pStyle w:val="Header"/>
      <w:rPr>
        <w:b/>
        <w:color w:val="17365D" w:themeColor="text2" w:themeShade="BF"/>
        <w:szCs w:val="36"/>
      </w:rPr>
    </w:pPr>
    <w:r>
      <w:ptab w:relativeTo="margin" w:alignment="center" w:leader="none"/>
    </w:r>
    <w:r w:rsidRPr="00CC617B">
      <w:rPr>
        <w:b/>
        <w:color w:val="17365D" w:themeColor="text2" w:themeShade="BF"/>
        <w:szCs w:val="36"/>
      </w:rPr>
      <w:t xml:space="preserve"> </w:t>
    </w:r>
    <w:r>
      <w:rPr>
        <w:b/>
        <w:color w:val="17365D" w:themeColor="text2" w:themeShade="BF"/>
        <w:szCs w:val="36"/>
      </w:rPr>
      <w:tab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678FB"/>
    <w:multiLevelType w:val="hybridMultilevel"/>
    <w:tmpl w:val="2C366E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E4"/>
    <w:rsid w:val="00013B4B"/>
    <w:rsid w:val="000162D6"/>
    <w:rsid w:val="00022EB0"/>
    <w:rsid w:val="000279B0"/>
    <w:rsid w:val="00030F95"/>
    <w:rsid w:val="00073E4F"/>
    <w:rsid w:val="0009639B"/>
    <w:rsid w:val="000E3C64"/>
    <w:rsid w:val="000E7C3D"/>
    <w:rsid w:val="00101376"/>
    <w:rsid w:val="0012410E"/>
    <w:rsid w:val="001342ED"/>
    <w:rsid w:val="001610B6"/>
    <w:rsid w:val="00164A7E"/>
    <w:rsid w:val="0017680C"/>
    <w:rsid w:val="001A7073"/>
    <w:rsid w:val="001F532D"/>
    <w:rsid w:val="001F5388"/>
    <w:rsid w:val="00200AE4"/>
    <w:rsid w:val="00202105"/>
    <w:rsid w:val="0021102A"/>
    <w:rsid w:val="0023495B"/>
    <w:rsid w:val="002470B9"/>
    <w:rsid w:val="00257C91"/>
    <w:rsid w:val="00262C64"/>
    <w:rsid w:val="00267791"/>
    <w:rsid w:val="002C234B"/>
    <w:rsid w:val="002C7C20"/>
    <w:rsid w:val="002D55C5"/>
    <w:rsid w:val="002E58A3"/>
    <w:rsid w:val="002F0F21"/>
    <w:rsid w:val="002F5371"/>
    <w:rsid w:val="00315097"/>
    <w:rsid w:val="00322C25"/>
    <w:rsid w:val="00345E85"/>
    <w:rsid w:val="00373370"/>
    <w:rsid w:val="00381B76"/>
    <w:rsid w:val="003A13C7"/>
    <w:rsid w:val="003B09EA"/>
    <w:rsid w:val="003D2C07"/>
    <w:rsid w:val="00404280"/>
    <w:rsid w:val="0041065F"/>
    <w:rsid w:val="00437148"/>
    <w:rsid w:val="00485038"/>
    <w:rsid w:val="004A6BBA"/>
    <w:rsid w:val="004A7166"/>
    <w:rsid w:val="004C5969"/>
    <w:rsid w:val="00502833"/>
    <w:rsid w:val="00514B6A"/>
    <w:rsid w:val="00520594"/>
    <w:rsid w:val="00520C58"/>
    <w:rsid w:val="005376E7"/>
    <w:rsid w:val="0053790E"/>
    <w:rsid w:val="005519AD"/>
    <w:rsid w:val="00570332"/>
    <w:rsid w:val="005D5064"/>
    <w:rsid w:val="005F16DC"/>
    <w:rsid w:val="005F584B"/>
    <w:rsid w:val="00630D7F"/>
    <w:rsid w:val="00640F1D"/>
    <w:rsid w:val="006412D1"/>
    <w:rsid w:val="0069195D"/>
    <w:rsid w:val="00697BB1"/>
    <w:rsid w:val="006D0DF3"/>
    <w:rsid w:val="006D3F7E"/>
    <w:rsid w:val="006E27C9"/>
    <w:rsid w:val="00726E39"/>
    <w:rsid w:val="00747FE4"/>
    <w:rsid w:val="00767F06"/>
    <w:rsid w:val="00793B96"/>
    <w:rsid w:val="007B5769"/>
    <w:rsid w:val="007C2D50"/>
    <w:rsid w:val="007E71BB"/>
    <w:rsid w:val="00803CA3"/>
    <w:rsid w:val="00857252"/>
    <w:rsid w:val="008630D4"/>
    <w:rsid w:val="00863328"/>
    <w:rsid w:val="008710B7"/>
    <w:rsid w:val="00872922"/>
    <w:rsid w:val="00896F86"/>
    <w:rsid w:val="008C72E1"/>
    <w:rsid w:val="00947681"/>
    <w:rsid w:val="009743CC"/>
    <w:rsid w:val="00976D5D"/>
    <w:rsid w:val="0098361A"/>
    <w:rsid w:val="009A1840"/>
    <w:rsid w:val="009B606D"/>
    <w:rsid w:val="00A60168"/>
    <w:rsid w:val="00A66D7F"/>
    <w:rsid w:val="00A92326"/>
    <w:rsid w:val="00A9297E"/>
    <w:rsid w:val="00A9523E"/>
    <w:rsid w:val="00AA52EE"/>
    <w:rsid w:val="00AB0441"/>
    <w:rsid w:val="00AD0B09"/>
    <w:rsid w:val="00AD6C38"/>
    <w:rsid w:val="00AE2EFB"/>
    <w:rsid w:val="00AF6C06"/>
    <w:rsid w:val="00B503FE"/>
    <w:rsid w:val="00B51EAB"/>
    <w:rsid w:val="00B86CCF"/>
    <w:rsid w:val="00BB34E6"/>
    <w:rsid w:val="00BD25DA"/>
    <w:rsid w:val="00C30590"/>
    <w:rsid w:val="00C42AB9"/>
    <w:rsid w:val="00C70D9E"/>
    <w:rsid w:val="00CB770D"/>
    <w:rsid w:val="00CC617B"/>
    <w:rsid w:val="00CC64E7"/>
    <w:rsid w:val="00CF4482"/>
    <w:rsid w:val="00D11C86"/>
    <w:rsid w:val="00D1413D"/>
    <w:rsid w:val="00D74B3C"/>
    <w:rsid w:val="00DA1D53"/>
    <w:rsid w:val="00DB47AE"/>
    <w:rsid w:val="00DB69C8"/>
    <w:rsid w:val="00DC4C23"/>
    <w:rsid w:val="00DD0819"/>
    <w:rsid w:val="00E02006"/>
    <w:rsid w:val="00E0410E"/>
    <w:rsid w:val="00E83786"/>
    <w:rsid w:val="00EA39BF"/>
    <w:rsid w:val="00EC1A3E"/>
    <w:rsid w:val="00EE28F5"/>
    <w:rsid w:val="00EF35D0"/>
    <w:rsid w:val="00F2325F"/>
    <w:rsid w:val="00F316CA"/>
    <w:rsid w:val="00F7108E"/>
    <w:rsid w:val="00F8330B"/>
    <w:rsid w:val="00F9066D"/>
    <w:rsid w:val="00FD152B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09756E44-6D1F-4AD4-817C-DF4347B4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C91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594"/>
  </w:style>
  <w:style w:type="paragraph" w:styleId="Footer">
    <w:name w:val="footer"/>
    <w:basedOn w:val="Normal"/>
    <w:link w:val="FooterChar"/>
    <w:uiPriority w:val="99"/>
    <w:unhideWhenUsed/>
    <w:rsid w:val="00520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594"/>
  </w:style>
  <w:style w:type="paragraph" w:styleId="BalloonText">
    <w:name w:val="Balloon Text"/>
    <w:basedOn w:val="Normal"/>
    <w:link w:val="BalloonTextChar"/>
    <w:uiPriority w:val="99"/>
    <w:semiHidden/>
    <w:unhideWhenUsed/>
    <w:rsid w:val="00520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594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A9523E"/>
  </w:style>
  <w:style w:type="table" w:styleId="TableGrid">
    <w:name w:val="Table Grid"/>
    <w:basedOn w:val="TableNormal"/>
    <w:uiPriority w:val="59"/>
    <w:rsid w:val="00E0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C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afe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yafe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859038-096B-4920-9229-3EC7C174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Bryant</dc:creator>
  <cp:lastModifiedBy>office3</cp:lastModifiedBy>
  <cp:revision>2</cp:revision>
  <cp:lastPrinted>2011-07-12T15:36:00Z</cp:lastPrinted>
  <dcterms:created xsi:type="dcterms:W3CDTF">2015-12-08T19:45:00Z</dcterms:created>
  <dcterms:modified xsi:type="dcterms:W3CDTF">2015-12-08T19:45:00Z</dcterms:modified>
</cp:coreProperties>
</file>